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D79E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52"/>
        </w:rPr>
      </w:pPr>
      <w:bookmarkStart w:id="0" w:name="_GoBack"/>
      <w:r>
        <w:rPr>
          <w:rFonts w:hint="default" w:ascii="Times New Roman" w:hAnsi="Times New Roman" w:eastAsia="方正小标宋_GBK" w:cs="Times New Roman"/>
          <w:sz w:val="44"/>
          <w:szCs w:val="52"/>
        </w:rPr>
        <w:t>中共重庆市退役军人事务局党组</w:t>
      </w:r>
    </w:p>
    <w:p w14:paraId="496BB20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52"/>
        </w:rPr>
      </w:pPr>
      <w:r>
        <w:rPr>
          <w:rFonts w:hint="default" w:ascii="Times New Roman" w:hAnsi="Times New Roman" w:eastAsia="方正小标宋_GBK" w:cs="Times New Roman"/>
          <w:sz w:val="44"/>
          <w:szCs w:val="52"/>
        </w:rPr>
        <w:t>重庆市退役军人事务局</w:t>
      </w:r>
    </w:p>
    <w:p w14:paraId="7A546AB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52"/>
        </w:rPr>
      </w:pPr>
      <w:r>
        <w:rPr>
          <w:rFonts w:hint="default" w:ascii="Times New Roman" w:hAnsi="Times New Roman" w:eastAsia="方正小标宋_GBK" w:cs="Times New Roman"/>
          <w:sz w:val="44"/>
          <w:szCs w:val="52"/>
        </w:rPr>
        <w:t>关于2023年法治政府建设情况的报告</w:t>
      </w:r>
      <w:bookmarkEnd w:id="0"/>
    </w:p>
    <w:p w14:paraId="3312AA57">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52"/>
        </w:rPr>
      </w:pPr>
    </w:p>
    <w:p w14:paraId="1C4BE6E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2023年，市退役军人事务局坚持以习近平新时代中国特色社会主义思想为指导，全面贯彻落实党的二十大精神，深入贯彻习近平法治思想和习近平总书记关于退役军人工作重要论述，认真落实市委、市政府和退役军人事务部关于法治建设的工作要求，对照《2023年全市法治政府建设工作要点》，结合实际推进全市退役军人事务系统法治建设取得积极成效。现就有关情况报告如下：</w:t>
      </w:r>
    </w:p>
    <w:p w14:paraId="3C679E8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一、工作举措及主要成效</w:t>
      </w:r>
    </w:p>
    <w:p w14:paraId="1D4344A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（一）着力完善法规政策制度体系。</w:t>
      </w:r>
      <w:r>
        <w:rPr>
          <w:rFonts w:hint="default" w:ascii="Times New Roman" w:hAnsi="Times New Roman" w:eastAsia="方正仿宋_GBK" w:cs="Times New Roman"/>
          <w:sz w:val="32"/>
          <w:szCs w:val="40"/>
        </w:rPr>
        <w:t>一是加快推进退役军人保障法地方立法。推动重庆市退役军人保障条例列入市人大五年立法规划审议项目，深入开展立法调研论证。二是持续完善配套政策制度。制定出台促进优秀退役军人到中小学任教、加强烈士纪念设施展陈讲解等配套文件。三是加强政策制度储备研究。积极跟进国家关于退役军人接收安置、优抚优待、就业创业、褒扬纪念等方面条例的制定、修订工作，及时做好重庆市配套政策的前瞻性研究。</w:t>
      </w:r>
    </w:p>
    <w:p w14:paraId="1641D1D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（二）着力推进依法行政。</w:t>
      </w:r>
      <w:r>
        <w:rPr>
          <w:rFonts w:hint="default" w:ascii="Times New Roman" w:hAnsi="Times New Roman" w:eastAsia="方正仿宋_GBK" w:cs="Times New Roman"/>
          <w:sz w:val="32"/>
          <w:szCs w:val="40"/>
        </w:rPr>
        <w:t>一是全面履行法治建设责任。局党组书记、局长带头落实党政主要负责人履行推进法治建设第一责任人职责，督促分管局领导和局系统各党支部主要负责人层层履行职责，听取法治建设工作情况汇报，对下级党组织负责人履行第一责任人职责开展督查检查，确保法治建设一抓到底、落实到位。督促推进依法行政，及时研究解决法治建设重大事宜，督促重大制度出台前必须咨询政府法律顾问意见。加强法治工作队伍建设，推动将法治专家纳入退役军人事务专家智库。将法治建设纳入相关工作的综合考评和干部考核内容，带头营造尊法学法守法用法的深厚氛围。二是认真落实法治建设有关文件制度。对加强退役军人事务法治文化建设等重要文件，常态化跟踪推进，及时查漏补缺、抓好落实。落实动态清理与定期处置相结合的行政规范性文件清理机制，清理规范性文件10件。严格落实行政机关负责人出庭应诉制度，做到应出尽出、出庭出声。三是依法规范行政行为。贯彻落实《重庆市规范行政处罚裁量权办法》，制定出台退役军人工作行政处罚裁量权基准，规范行政裁量行为。出台《具体行政行为合法性审核规定》，加大检查考核问责力度，确保具体行政行为有法必依、违法必究。组织学习贯彻重大行政决策程序相关规定，按程序做好重大行政决策相关工作。四是持续推进法律政策落实。推动退役军人法律政策落实情况纳入市委、市政府对区县党委、政府的年度考核目标。督促区县对法律政策落实情况进行回头看，推动法律政策落实到位。五是提升依法决策能力。结合主题教育，局领导带头开展调查研究，形成6篇高质量调研报告，为决策提供重要参考。优化规范性文件合法性审查工作，不断提高审查质量和效率。审核规范性文件15件次、具体行政行为文书441件次、合同55件次，公平竞争审查3件，共提出合法性审核意见82条，有力服务依法决策。</w:t>
      </w:r>
    </w:p>
    <w:p w14:paraId="039CF26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（三）着力加强法律服务和政务服务。</w:t>
      </w:r>
      <w:r>
        <w:rPr>
          <w:rFonts w:hint="default" w:ascii="Times New Roman" w:hAnsi="Times New Roman" w:eastAsia="方正仿宋_GBK" w:cs="Times New Roman"/>
          <w:sz w:val="32"/>
          <w:szCs w:val="40"/>
        </w:rPr>
        <w:t>一是充分发挥顾问专家作用。落实政府法律顾问相关制度机制，选聘法律顾问，在涉法事务方面征求律师意见。落实智库专家管理办法，将法治专家纳入智库，为加强退役军人事务法治建设提供智力支撑。二是进一步规范法律援助。着力规范退役军人法律援助站点建设、规范退役军人法律援助工作运行，不断提高退役军人法律援助工作质量。为356名退役军人和其他优抚对象提供法律援助，避免或挽回经济损失948万元。三是加快提升政务服务质效。军人退役“一件事”联办服务网上办理正式运行。将军人退役后涉及的退役报到、预备役登记、身份证办理、医疗保险、养老保险、一次性经济补助等9个关联性强、需求大、频率高，分散在5个部门服务事项，进行“一件事”协同办理、集成服务。</w:t>
      </w:r>
    </w:p>
    <w:p w14:paraId="3A8A4B3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（四）着力营造法治环境。</w:t>
      </w:r>
      <w:r>
        <w:rPr>
          <w:rFonts w:hint="default" w:ascii="Times New Roman" w:hAnsi="Times New Roman" w:eastAsia="方正仿宋_GBK" w:cs="Times New Roman"/>
          <w:sz w:val="32"/>
          <w:szCs w:val="40"/>
        </w:rPr>
        <w:t>一是深入学习习近平法治思想。将习近平法治思想纳入局党组理论学习中心组学习计划，纳入退役军人事务系统培训课程，不断增强局系统党员干部的法治思维。二是扎实推进学法考法。落实学法考勤、学法培训、学法考试等制度规定，全年组织干部职工开展集中学法，推动学法工作抓深抓实。开展全市退役军人事务系统依法行政能力提升培训，邀请专家重点辅导行政应诉、行政复议、法律援助、规范性文件合法性审查等方面的法律法规。加强领导干部法治教育，严格落实法治理论知识考试、旁听庭审等制度，全年法治理论知识考试参考率和合格率均达99.5%。三是加大普法力度。全面落实“谁执法、谁普法”责任制，加强日常调度，积极推进《关于开展退役军人法治宣传教育的五年规划（2021—2025）》落地落实。全面梳理与退役军人密切相关的、当前正在执行的部分政策，及时通过市退役军人事务局官网、微信公众号等加强宣传。三是积极维护营商法治环境。制定合同管理办法，对采购、租赁、委托、服务、劳动人事等合同进一步规范，切实规范政府市场行为。严格落实《重庆市退役军人事务局招标采购管理办法》，依法保护市场经营主体合法权益。认真落实公平竞争审查有关规定，纠正可能存在不公平竞争的招标采购条件3项。</w:t>
      </w:r>
    </w:p>
    <w:p w14:paraId="0A213B4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二、存在的问题</w:t>
      </w:r>
    </w:p>
    <w:p w14:paraId="032BE88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（一）行政执法还需进一步加强。</w:t>
      </w:r>
      <w:r>
        <w:rPr>
          <w:rFonts w:hint="default" w:ascii="Times New Roman" w:hAnsi="Times New Roman" w:eastAsia="方正仿宋_GBK" w:cs="Times New Roman"/>
          <w:sz w:val="32"/>
          <w:szCs w:val="40"/>
        </w:rPr>
        <w:t>尚未建立形成行政执法机制，还没有制定标准尺度、建立执法程序、落实相关处罚。</w:t>
      </w:r>
    </w:p>
    <w:p w14:paraId="0578033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（二）法律政策落实质量还有差距。</w:t>
      </w:r>
      <w:r>
        <w:rPr>
          <w:rFonts w:hint="default" w:ascii="Times New Roman" w:hAnsi="Times New Roman" w:eastAsia="方正仿宋_GBK" w:cs="Times New Roman"/>
          <w:sz w:val="32"/>
          <w:szCs w:val="40"/>
        </w:rPr>
        <w:t>当前，退役军人和其他优抚对象的合法权益大多已经通过法律、条例和各类规范性文件固化，但是部分基层单位、企事业单位对退役军人工作重视程度不够，或政策理解有偏差，政策落实质量距离退役军人的期待还有差距。</w:t>
      </w:r>
    </w:p>
    <w:p w14:paraId="777C6E2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三、2024年重点工作打算</w:t>
      </w:r>
    </w:p>
    <w:p w14:paraId="3CADA6D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（一）进一步营造尊法学法守法用法的浓厚氛围。</w:t>
      </w:r>
      <w:r>
        <w:rPr>
          <w:rFonts w:hint="default" w:ascii="Times New Roman" w:hAnsi="Times New Roman" w:eastAsia="方正仿宋_GBK" w:cs="Times New Roman"/>
          <w:sz w:val="32"/>
          <w:szCs w:val="40"/>
        </w:rPr>
        <w:t>坚持“谁执法、谁普法”，持续推进《关于开展退役军人法治宣传教育的五年规划（2021—2025）》落实到位，不断提高广大退役军人和其他优抚对象的法治意识，逐步做到办事依法、遇事找法、解决问题用法、化解矛盾靠法。落实退役军人事务系统领导干部应知应会法律法规清单制度，推动领导干部学法常态化，提高领导干部依法行政能力。</w:t>
      </w:r>
    </w:p>
    <w:p w14:paraId="068D111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（二）进一步完善政策制度体系。</w:t>
      </w:r>
      <w:r>
        <w:rPr>
          <w:rFonts w:hint="default" w:ascii="Times New Roman" w:hAnsi="Times New Roman" w:eastAsia="方正仿宋_GBK" w:cs="Times New Roman"/>
          <w:sz w:val="32"/>
          <w:szCs w:val="40"/>
        </w:rPr>
        <w:t>加快推进重庆市退役军人保障条例立法进程，深入开展调研，广泛听取意见，确保高质量完成立法文本。适时启动退役军人安置条例、军人抚恤优待条例、烈士褒扬条例等配套政策措施研究制定工作。建立退役军人工作行政执法机制，规范行政执法行为。加大调研成果后期转化力度，推动合理的意见建议尽快形成政策制度文件。</w:t>
      </w:r>
    </w:p>
    <w:p w14:paraId="069D4FB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（三）进一步强化依法化解矛盾纠纷。</w:t>
      </w:r>
      <w:r>
        <w:rPr>
          <w:rFonts w:hint="default" w:ascii="Times New Roman" w:hAnsi="Times New Roman" w:eastAsia="方正仿宋_GBK" w:cs="Times New Roman"/>
          <w:sz w:val="32"/>
          <w:szCs w:val="40"/>
        </w:rPr>
        <w:t>健全完善退役军人法律援助举措，不断提高法律援助的质量和实效，及时维护退役军人和其他优抚对象合法权益，不断增强获得感幸福感荣誉感。着力加强诉前调解力度，在经济纠纷、劳动合同、家庭婚姻等非退役军人事务领域，探索运用人民调解、行政调解、司法调解等方式，综合解决退役军人和其他优抚对象的相关诉求。</w:t>
      </w:r>
    </w:p>
    <w:p w14:paraId="1B474A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（四）进一步推动法律政策落实。</w:t>
      </w:r>
      <w:r>
        <w:rPr>
          <w:rFonts w:hint="default" w:ascii="Times New Roman" w:hAnsi="Times New Roman" w:eastAsia="方正仿宋_GBK" w:cs="Times New Roman"/>
          <w:sz w:val="32"/>
          <w:szCs w:val="40"/>
        </w:rPr>
        <w:t>持续开展法律政策落实情况调研，完善考评激励机制，综合运用专项督查、明察暗访、通报、约谈等方式跟进督导，确保退役军人工作法律政策落实落地。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60995F-CBA1-447E-9700-064F51739B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4F6DEA0C-A6BE-4429-B21B-746733459DC5}"/>
  </w:font>
  <w:font w:name="方正仿宋_GBK">
    <w:panose1 w:val="02000000000000000000"/>
    <w:charset w:val="86"/>
    <w:family w:val="auto"/>
    <w:pitch w:val="default"/>
    <w:sig w:usb0="A00002BF" w:usb1="38CF7CFA" w:usb2="00082016" w:usb3="00000000" w:csb0="00040001" w:csb1="00000000"/>
    <w:embedRegular r:id="rId3" w:fontKey="{795F7A87-0C61-4522-BD62-1B7C95329469}"/>
  </w:font>
  <w:font w:name="楷体">
    <w:panose1 w:val="02010609060101010101"/>
    <w:charset w:val="86"/>
    <w:family w:val="auto"/>
    <w:pitch w:val="default"/>
    <w:sig w:usb0="800002BF" w:usb1="38CF7CFA" w:usb2="00000016" w:usb3="00000000" w:csb0="00040001" w:csb1="00000000"/>
    <w:embedRegular r:id="rId4" w:fontKey="{504E9F73-9AEB-4CCA-A350-FE1F107175B9}"/>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B08B8"/>
    <w:rsid w:val="1CFE5B1D"/>
    <w:rsid w:val="1F4C6666"/>
    <w:rsid w:val="2E766B49"/>
    <w:rsid w:val="6F911E17"/>
    <w:rsid w:val="74FE6101"/>
    <w:rsid w:val="7ABB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18</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2024-12-04T06:39:00Z</dcterms:created>
  <dc:creator>YLえ</dc:creator>
  <cp:lastModifiedBy>YLえ</cp:lastModifiedBy>
  <dcterms:modified xsi:type="dcterms:W3CDTF">2024-12-04T07:01:50Z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F0896FEBDD734EEC8ACBB0B9CD6C6208_13</vt:lpwstr>
  </property>
</Properties>
</file>