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commentReference w:id="0"/>
      </w:r>
      <w:commentRangeStart w:id="1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commentRangeEnd w:id="1"/>
      <w:r>
        <w:commentReference w:id="1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sz w:val="44"/>
          <w:szCs w:val="44"/>
          <w:lang w:eastAsia="zh-CN"/>
        </w:rPr>
        <w:t>退役军人事务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" w:eastAsia="zh-CN"/>
        </w:rPr>
        <w:t>关于印发《重庆市退役军人事务系统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" w:eastAsia="zh-CN"/>
        </w:rPr>
        <w:t>行政处罚裁量权基准》的通知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退役军人局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号</w:t>
      </w:r>
      <w:r>
        <w:commentReference w:id="2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commentReference w:id="3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各区县（自治县）、两江新区、西部科学城重庆高新区、万盛经开区退役军人事务局：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《重庆市退役军人事务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系统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行政处罚裁量权基准》印发你们，请抓好贯彻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执行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commentReference w:id="4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重庆市退役军人事务局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 xml:space="preserve">                        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5" w:type="default"/>
          <w:footerReference r:id="rId6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val="en" w:eastAsia="zh-CN"/>
        </w:rPr>
        <w:t>重庆市退役军人事务系统行政处罚裁量权基准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06"/>
        <w:gridCol w:w="1203"/>
        <w:gridCol w:w="2790"/>
        <w:gridCol w:w="1133"/>
        <w:gridCol w:w="3776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tblHeader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行为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依据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裁量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阶次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适用条件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负有军人优待义务的单位不履行军人优待义务的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《军人抚恤优待条例》第五条第二款、第四十八条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《军人抚恤优待条例》第四十八条：“负有军人优待义务的单位不履行优待义务的，由县级人民政府退役军人事务部门责令限期履行义务；逾期仍未履行的，处以2000元以上1万元以下罚款。对直接负责的主管人员和其他直接责任人员依法给予行政处分、纪律处分。因不履行优待义务使抚恤优待对象受到损失的，应当依法承担赔偿责任。”          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12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1．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首次违法且未对抚恤优待对象造成危害后果，并及时纠正违法行为的；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2．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在30日责令期限内履行义务的。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减轻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</w:t>
            </w:r>
            <w:r>
              <w:rPr>
                <w:rStyle w:val="12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日内履行义务且主动消除违法行为危害后果的。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处以2000元以下的罚款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（不含本数）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</w:t>
            </w:r>
            <w:r>
              <w:rPr>
                <w:rStyle w:val="12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30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日内履行义务的。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处以2000元以上，4400元以下的罚款（均含本数）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</w:t>
            </w:r>
            <w:r>
              <w:rPr>
                <w:rStyle w:val="12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60</w:t>
            </w:r>
            <w:r>
              <w:rPr>
                <w:rStyle w:val="14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highlight w:val="none"/>
                <w:lang w:val="en-US" w:eastAsia="zh-CN" w:bidi="ar"/>
              </w:rPr>
              <w:t>日内履行义务的。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处以4400元以上，7600元以下的罚款（均不含本数）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1．经责令限期履行义务，限期届满后，60日内仍未履行义务的；妨碍、逃避、抗拒检查或者销毁、伪造证据，态度恶劣、拒不改正的；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2．因违法受到行政处罚后2年内再次实施同种违法行为的。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处以7600元以上，10000元以下的罚款（均含本数）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负有烈士遗属优待义务的单位不履行烈士遗属优待义务的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《烈士褒扬条例》第二十二条、第三十八条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烈士褒扬条例》第三十八条：“负有烈士遗属优待义务的单位不履行优待义务的，由县级人民政府退役军人事务部门责令限期改正；逾期不改正的，处2000元以上1万元以下的罚款；属于国有或者国有控股企业、财政拨款的事业单位的，对直接负责的主管人员和其他直接责任人员依法给予处分。”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1．首次违法且未对抚恤优待对象造成危害后果，并及时纠正违法行为的；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2．在30日责令期限内履行义务的。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不予处罚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减轻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经责令限期履行义务，限期届满后，30日内履行义务且主动消除违法行为危害后果的。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处以2000元以下的罚款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（不含本数）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经责令限期履行义务，限期届满后，30日内履行义务的。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处以2000元以上，4400元以下的罚款（均含本数）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经责令限期履行义务，限期届满后，60日内履行义务的。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处以4400元以上，7600元以下的罚款（均不含本数）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处罚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1．经责令限期履行义务，限期届满后，60日内仍未履行义务的；妨碍、逃避、抗拒检查或者销毁、伪造证据，态度恶劣、拒不改正的；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2．因违法受到行政处罚后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年内再次实施同种违法行为的。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处以7600元以上，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  <w:t>10000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元以下的罚款（均含本数）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bookmarkStart w:id="0" w:name="_GoBack"/>
      <w:bookmarkEnd w:id="0"/>
    </w:p>
    <w:sectPr>
      <w:headerReference r:id="rId7" w:type="default"/>
      <w:footerReference r:id="rId8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44DF6C36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7DFE7F73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09D143BC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5E781F54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37:22Z" w:initials="">
    <w:p w14:paraId="3AF33D35">
      <w:pPr>
        <w:pStyle w:val="4"/>
      </w:pPr>
      <w:r>
        <w:rPr>
          <w:rFonts w:hint="eastAsia"/>
          <w:lang w:val="en-US" w:eastAsia="zh-Hans"/>
        </w:rPr>
        <w:t>空两格</w:t>
      </w:r>
    </w:p>
  </w:comment>
  <w:comment w:id="2" w:author="编辑 [2]" w:date="2022-06-07T09:24:31Z" w:initials="">
    <w:p w14:paraId="4D46688A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02B970BF">
      <w:pPr>
        <w:pStyle w:val="4"/>
      </w:pPr>
      <w:r>
        <w:rPr>
          <w:rFonts w:hint="eastAsia"/>
        </w:rPr>
        <w:t>字号：三号</w:t>
      </w:r>
    </w:p>
    <w:p w14:paraId="1B214346">
      <w:pPr>
        <w:pStyle w:val="4"/>
      </w:pPr>
    </w:p>
  </w:comment>
  <w:comment w:id="3" w:author="编辑" w:date="2022-04-08T15:07:40Z" w:initials="编">
    <w:p w14:paraId="1F4D103E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4" w:author="编辑" w:date="2022-04-08T15:12:17Z" w:initials="编">
    <w:p w14:paraId="1C1139A1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E781F54" w15:done="0"/>
  <w15:commentEx w15:paraId="3AF33D35" w15:done="0"/>
  <w15:commentEx w15:paraId="1B214346" w15:done="0"/>
  <w15:commentEx w15:paraId="1F4D103E" w15:done="0"/>
  <w15:commentEx w15:paraId="1C1139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重庆市退役军人事务局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438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            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重庆市退役军人事务局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tabs>
        <w:tab w:val="left" w:pos="3429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重庆市退役军人事务局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3360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重庆市退役军人事务局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MDVhYjI4NTYxOGExOTFjMGQ0YTI3MjVlZGJhNDQifQ=="/>
  </w:docVars>
  <w:rsids>
    <w:rsidRoot w:val="00172A27"/>
    <w:rsid w:val="019E71BD"/>
    <w:rsid w:val="01D50A62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365F4C"/>
    <w:rsid w:val="1CF734C9"/>
    <w:rsid w:val="1CFE11EF"/>
    <w:rsid w:val="1DEC284C"/>
    <w:rsid w:val="1E6523AC"/>
    <w:rsid w:val="22440422"/>
    <w:rsid w:val="22BB4BBB"/>
    <w:rsid w:val="25A06E33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BE4C30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2">
    <w:name w:val="font0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3">
    <w:name w:val=" Char"/>
    <w:basedOn w:val="1"/>
    <w:autoRedefine/>
    <w:semiHidden/>
    <w:qFormat/>
    <w:uiPriority w:val="0"/>
    <w:rPr>
      <w:szCs w:val="32"/>
    </w:rPr>
  </w:style>
  <w:style w:type="character" w:customStyle="1" w:styleId="14">
    <w:name w:val="font1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z</cp:lastModifiedBy>
  <cp:lastPrinted>2022-06-06T16:09:00Z</cp:lastPrinted>
  <dcterms:modified xsi:type="dcterms:W3CDTF">2024-01-22T08:25:49Z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22664DBF89AA4A07AA1320EF44AAB284_13</vt:lpwstr>
  </property>
</Properties>
</file>